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Nota ficticia de garantía</w:t>
      </w:r>
    </w:p>
    <w:p>
      <w:r>
        <w:t>Solo material del curso. No son condiciones de garantía ni una declaración de derechos del consumidor.</w:t>
      </w:r>
    </w:p>
    <w:p>
      <w:r>
        <w:t>[D27-W01] ID del documento: WARRANTY-NOTE. Versión: 1.0. Fecha de nota: 2024-03-01.</w:t>
      </w:r>
    </w:p>
    <w:p>
      <w:r>
        <w:t>[D27-W02] Una nota doméstica dice: «Dos años de cobertura para EX-A100».</w:t>
      </w:r>
    </w:p>
    <w:p>
      <w:r>
        <w:t>[D27-W03] Faltan el documento original de garantía, prueba de compra, fecha de inicio, condiciones de cobertura y emisor.</w:t>
      </w:r>
    </w:p>
    <w:p>
      <w:r>
        <w:t>[D27-W04] Esta nota por sí sola no establece cobertura actual, exclusiones ni derecho a reclamar.</w:t>
      </w:r>
    </w:p>
    <w:sectPr w:rsidR="00FC693F" w:rsidRPr="0006063C" w:rsidSect="00034616">
      <w:pgSz w:w="12240" w:h="15840"/>
      <w:pgMar w:top="1224" w:right="1224" w:bottom="122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